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84" w:rsidRPr="003573A0" w:rsidRDefault="00FA0284" w:rsidP="00FA0284">
      <w:pPr>
        <w:pStyle w:val="Nagwek1"/>
      </w:pPr>
      <w:bookmarkStart w:id="0" w:name="_Toc326058165"/>
      <w:bookmarkStart w:id="1" w:name="_Toc350758802"/>
      <w:r w:rsidRPr="003573A0">
        <w:t>Przedmiotowy system oceniania z religii dla klasy drugiej szkoły podstawowej</w:t>
      </w:r>
      <w:bookmarkEnd w:id="0"/>
      <w:bookmarkEnd w:id="1"/>
    </w:p>
    <w:p w:rsidR="00FA0284" w:rsidRPr="003573A0" w:rsidRDefault="00FA0284" w:rsidP="00FA0284">
      <w:pPr>
        <w:pStyle w:val="Nagwek3"/>
      </w:pPr>
      <w:r w:rsidRPr="003573A0">
        <w:t xml:space="preserve"> Zasady oceniania</w:t>
      </w:r>
    </w:p>
    <w:p w:rsidR="00FA0284" w:rsidRPr="003573A0" w:rsidRDefault="00FA0284" w:rsidP="00FA0284">
      <w:pPr>
        <w:pStyle w:val="punktppauza2"/>
      </w:pPr>
      <w:r w:rsidRPr="003573A0">
        <w:t>1.</w:t>
      </w:r>
      <w:r w:rsidRPr="003573A0">
        <w:tab/>
        <w:t>Nauczyciel na początku roku szkolnego informuje uczniów i rodziców (prawnych opiek</w:t>
      </w:r>
      <w:r w:rsidRPr="003573A0">
        <w:t>u</w:t>
      </w:r>
      <w:r w:rsidRPr="003573A0">
        <w:t>nów) o wymaganiach edukacyjnych z religii i wynikających z realizowanego programu na</w:t>
      </w:r>
      <w:r w:rsidRPr="003573A0">
        <w:t>u</w:t>
      </w:r>
      <w:r w:rsidRPr="003573A0">
        <w:t>czania oraz sposobach sprawdzania osiągnięć uczniów.</w:t>
      </w:r>
    </w:p>
    <w:p w:rsidR="00FA0284" w:rsidRPr="003573A0" w:rsidRDefault="00FA0284" w:rsidP="00FA0284">
      <w:pPr>
        <w:pStyle w:val="punktppauza2"/>
      </w:pPr>
      <w:r w:rsidRPr="003573A0">
        <w:t>2.</w:t>
      </w:r>
      <w:r w:rsidRPr="003573A0">
        <w:tab/>
        <w:t>Oceny bieżące wyrażone są w stopniach w skali 1–6.</w:t>
      </w:r>
    </w:p>
    <w:p w:rsidR="00FA0284" w:rsidRPr="003573A0" w:rsidRDefault="00FA0284" w:rsidP="00FA0284">
      <w:pPr>
        <w:pStyle w:val="punktppauza2"/>
      </w:pPr>
      <w:r w:rsidRPr="003573A0">
        <w:t>3.</w:t>
      </w:r>
      <w:r w:rsidRPr="003573A0">
        <w:tab/>
        <w:t>Uczeń jest zobowiązany do noszenia ćwiczeń (zeszytu) i podręcznika. Prowadzenie ćwiczeń (zeszytu) podlega ocenie.</w:t>
      </w:r>
    </w:p>
    <w:p w:rsidR="00FA0284" w:rsidRPr="003573A0" w:rsidRDefault="00FA0284" w:rsidP="00FA0284">
      <w:pPr>
        <w:pStyle w:val="punktppauza2"/>
      </w:pPr>
      <w:r w:rsidRPr="003573A0">
        <w:t>4.</w:t>
      </w:r>
      <w:r w:rsidRPr="003573A0">
        <w:tab/>
        <w:t>Ocenie podlegają zadania domowe.</w:t>
      </w:r>
    </w:p>
    <w:p w:rsidR="00FA0284" w:rsidRPr="003573A0" w:rsidRDefault="00FA0284" w:rsidP="00FA0284">
      <w:pPr>
        <w:pStyle w:val="punktppauza2"/>
      </w:pPr>
      <w:r w:rsidRPr="003573A0">
        <w:t>5.</w:t>
      </w:r>
      <w:r w:rsidRPr="003573A0">
        <w:tab/>
        <w:t>Uczeń powinien otrzymać w ciągu semestru minimum cztery oceny bieżące. Każda ocena jest jawna i wystawiona według ustalonych kryteriów.</w:t>
      </w:r>
    </w:p>
    <w:p w:rsidR="00FA0284" w:rsidRPr="003573A0" w:rsidRDefault="00FA0284" w:rsidP="00FA0284">
      <w:pPr>
        <w:pStyle w:val="punktppauza2"/>
      </w:pPr>
      <w:r w:rsidRPr="003573A0">
        <w:t>6.</w:t>
      </w:r>
      <w:r w:rsidRPr="003573A0">
        <w:tab/>
        <w:t>W przypadku nieobecności z przyczyn losowych, uczeń ma obowiązek uzupełnić braki w ciągu 2 tygodni od powrotu do szkoły.</w:t>
      </w:r>
    </w:p>
    <w:p w:rsidR="00FA0284" w:rsidRPr="003573A0" w:rsidRDefault="00FA0284" w:rsidP="00FA0284">
      <w:pPr>
        <w:pStyle w:val="punktppauza2"/>
      </w:pPr>
      <w:r w:rsidRPr="003573A0">
        <w:t>7.</w:t>
      </w:r>
      <w:r w:rsidRPr="003573A0">
        <w:tab/>
        <w:t>W przypadku trudności w opanowaniu materiału uczeń ma prawo do pomocy ze strony na</w:t>
      </w:r>
      <w:r w:rsidRPr="003573A0">
        <w:t>u</w:t>
      </w:r>
      <w:r w:rsidRPr="003573A0">
        <w:t>czyciela.</w:t>
      </w:r>
    </w:p>
    <w:p w:rsidR="00FA0284" w:rsidRPr="003573A0" w:rsidRDefault="00FA0284" w:rsidP="00FA0284">
      <w:pPr>
        <w:pStyle w:val="punktppauza2"/>
      </w:pPr>
      <w:r w:rsidRPr="003573A0">
        <w:t>8.</w:t>
      </w:r>
      <w:r w:rsidRPr="003573A0">
        <w:tab/>
        <w:t>Uczeń ma prawo do dodatkowych ocen za wykonane prace nadobowiązkowe.</w:t>
      </w:r>
    </w:p>
    <w:p w:rsidR="00FA0284" w:rsidRPr="003573A0" w:rsidRDefault="00FA0284" w:rsidP="00FA0284">
      <w:pPr>
        <w:pStyle w:val="punktppauza2"/>
      </w:pPr>
      <w:r w:rsidRPr="003573A0">
        <w:t>9.</w:t>
      </w:r>
      <w:r w:rsidRPr="003573A0">
        <w:tab/>
        <w:t xml:space="preserve">Jeżeli uczeń opuścił 50% jednostek lekcyjnych jako nieusprawiedliwionych i brak jest podstaw do wystawienia oceny – uczeń nie jest klasyfikowany. Procedurę dopuszczenia do egzaminu kwalifikacyjnego i jego przeprowadzenie regulują przepisy zawarte w </w:t>
      </w:r>
      <w:r w:rsidRPr="003573A0">
        <w:rPr>
          <w:rStyle w:val="kursywa"/>
        </w:rPr>
        <w:t>Wewnątr</w:t>
      </w:r>
      <w:r w:rsidRPr="003573A0">
        <w:rPr>
          <w:rStyle w:val="kursywa"/>
        </w:rPr>
        <w:t>z</w:t>
      </w:r>
      <w:r w:rsidRPr="003573A0">
        <w:rPr>
          <w:rStyle w:val="kursywa"/>
        </w:rPr>
        <w:t>szkolnym Systemie Oceniania</w:t>
      </w:r>
      <w:r w:rsidRPr="003573A0">
        <w:t>.</w:t>
      </w:r>
    </w:p>
    <w:p w:rsidR="00FA0284" w:rsidRPr="003573A0" w:rsidRDefault="00FA0284" w:rsidP="00FA0284">
      <w:pPr>
        <w:pStyle w:val="punktppauza2"/>
        <w:ind w:hanging="424"/>
      </w:pPr>
      <w:r w:rsidRPr="003573A0">
        <w:t>10.</w:t>
      </w:r>
      <w:r w:rsidRPr="003573A0">
        <w:tab/>
        <w:t>Na cztery tygodnie przed klasyfikacyjnym posiedzeniem rady pedagogicznej nauczyciel i</w:t>
      </w:r>
      <w:r w:rsidRPr="003573A0">
        <w:t>n</w:t>
      </w:r>
      <w:r w:rsidRPr="003573A0">
        <w:t>formuje ucznia i jego rodziców o przewidywanej dla niego ocenie – szczególnie o ocenie niedostatecznej. Za pisemne poinformowanie odpowiada wychowawca.</w:t>
      </w:r>
    </w:p>
    <w:p w:rsidR="00FA0284" w:rsidRPr="003573A0" w:rsidRDefault="00FA0284" w:rsidP="00FA0284">
      <w:pPr>
        <w:pStyle w:val="punktppauza2"/>
        <w:ind w:hanging="424"/>
      </w:pPr>
      <w:r w:rsidRPr="003573A0">
        <w:t>11.</w:t>
      </w:r>
      <w:r w:rsidRPr="003573A0">
        <w:tab/>
        <w:t xml:space="preserve">Kryteria odpowiadające śródrocznym i rocznym stopniom szkolnym zgodne są z </w:t>
      </w:r>
      <w:r w:rsidRPr="003573A0">
        <w:rPr>
          <w:rStyle w:val="kursywa"/>
        </w:rPr>
        <w:t>Wewnątr</w:t>
      </w:r>
      <w:r w:rsidRPr="003573A0">
        <w:rPr>
          <w:rStyle w:val="kursywa"/>
        </w:rPr>
        <w:t>z</w:t>
      </w:r>
      <w:r w:rsidRPr="003573A0">
        <w:rPr>
          <w:rStyle w:val="kursywa"/>
        </w:rPr>
        <w:t>szkolnym Systemem Oceniania</w:t>
      </w:r>
      <w:r w:rsidRPr="003573A0">
        <w:t>.</w:t>
      </w:r>
    </w:p>
    <w:p w:rsidR="00FA0284" w:rsidRPr="003573A0" w:rsidRDefault="00FA0284" w:rsidP="00FA0284">
      <w:pPr>
        <w:pStyle w:val="Nagwek3"/>
      </w:pPr>
      <w:r w:rsidRPr="003573A0">
        <w:t xml:space="preserve"> Obszary aktywności ucznia podlegające ocenie</w:t>
      </w:r>
    </w:p>
    <w:p w:rsidR="00FA0284" w:rsidRPr="003573A0" w:rsidRDefault="00FA0284" w:rsidP="00FA0284">
      <w:pPr>
        <w:pStyle w:val="punktppauza2"/>
      </w:pPr>
      <w:r w:rsidRPr="003573A0">
        <w:t>1.</w:t>
      </w:r>
      <w:r w:rsidRPr="003573A0">
        <w:tab/>
        <w:t>Formy ustne: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Odpowiedzi ustne.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Opowiadania odtwórcze i twórcze.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Dialog.</w:t>
      </w:r>
    </w:p>
    <w:p w:rsidR="00FA0284" w:rsidRPr="003573A0" w:rsidRDefault="00FA0284" w:rsidP="00FA0284">
      <w:pPr>
        <w:pStyle w:val="punktppauza2"/>
      </w:pPr>
      <w:r w:rsidRPr="003573A0">
        <w:t>2.</w:t>
      </w:r>
      <w:r w:rsidRPr="003573A0">
        <w:tab/>
        <w:t>Formy pisemne: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Zadania domowe.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Ćwiczenia wykonane na lekcji.</w:t>
      </w:r>
    </w:p>
    <w:p w:rsidR="00FA0284" w:rsidRPr="003573A0" w:rsidRDefault="00FA0284" w:rsidP="00FA0284">
      <w:pPr>
        <w:pStyle w:val="punktppauza2"/>
      </w:pPr>
      <w:r w:rsidRPr="003573A0">
        <w:t>3.</w:t>
      </w:r>
      <w:r w:rsidRPr="003573A0">
        <w:tab/>
        <w:t>Formy praktyczne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Działania wynikające z celów lekcji.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Aktywność ucznia na lekcji.</w:t>
      </w:r>
    </w:p>
    <w:p w:rsidR="00FA0284" w:rsidRPr="003573A0" w:rsidRDefault="00FA0284" w:rsidP="00FA0284">
      <w:pPr>
        <w:pStyle w:val="punktppauza3"/>
        <w:spacing w:before="120"/>
        <w:ind w:left="1135" w:hanging="284"/>
        <w:rPr>
          <w:b/>
          <w:bCs/>
        </w:rPr>
      </w:pPr>
      <w:r w:rsidRPr="003573A0">
        <w:rPr>
          <w:b/>
          <w:bCs/>
        </w:rPr>
        <w:t>Uczeń ma obowiązek: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Prowadzić ćwiczenia (zeszyt).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Poprawić ocenę niedostateczną.</w:t>
      </w:r>
    </w:p>
    <w:p w:rsidR="00FA0284" w:rsidRPr="003573A0" w:rsidRDefault="00FA0284" w:rsidP="00FA0284">
      <w:pPr>
        <w:pStyle w:val="punktppauza3"/>
        <w:spacing w:before="120"/>
        <w:ind w:left="1135" w:hanging="284"/>
        <w:rPr>
          <w:b/>
          <w:bCs/>
        </w:rPr>
      </w:pPr>
      <w:r w:rsidRPr="003573A0">
        <w:rPr>
          <w:b/>
          <w:bCs/>
        </w:rPr>
        <w:t>Dodatkowo uczeń może:</w:t>
      </w:r>
    </w:p>
    <w:p w:rsidR="00FA0284" w:rsidRDefault="00FA0284" w:rsidP="00FA0284">
      <w:pPr>
        <w:pStyle w:val="punktppauza3"/>
      </w:pPr>
      <w:r w:rsidRPr="003573A0">
        <w:t>–</w:t>
      </w:r>
      <w:r w:rsidRPr="003573A0">
        <w:tab/>
        <w:t>Za udział w konkursach religijnych organizowanych na terenie szkoły, parafii, przejście do wyższych etapów konkursów diecezjalnych czy ogólnopolskich oraz za otrzymanie wyróżnień lub zajęcie miejsc otrzymać ocenę celującą: bieżącą, śródroczną lub roczną.</w:t>
      </w:r>
    </w:p>
    <w:p w:rsidR="00FA0284" w:rsidRDefault="00FA0284" w:rsidP="00FA0284">
      <w:pPr>
        <w:pStyle w:val="punktppauza3"/>
      </w:pPr>
    </w:p>
    <w:p w:rsidR="00FA0284" w:rsidRPr="003573A0" w:rsidRDefault="00FA0284" w:rsidP="00FA0284">
      <w:pPr>
        <w:pStyle w:val="punktppauza3"/>
        <w:spacing w:before="120"/>
        <w:ind w:left="1135" w:hanging="284"/>
        <w:rPr>
          <w:b/>
          <w:bCs/>
        </w:rPr>
      </w:pPr>
      <w:r w:rsidRPr="00FA0284">
        <w:rPr>
          <w:b/>
          <w:bCs/>
          <w:u w:val="single"/>
        </w:rPr>
        <w:t>Na ocenę celującą uczeń</w:t>
      </w:r>
      <w:r w:rsidRPr="003573A0">
        <w:rPr>
          <w:b/>
          <w:bCs/>
        </w:rPr>
        <w:t>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Opanował materiał przewidziany programem w stopniu bardzo dobrym.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Samodzielnie i twórczo rozwija własne zainteresowania przedmiotem.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Bierze udział i osiąga sukcesy w konkursach religijnych.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Biegle posługuje się zdobytą wiedzą, posiada wiedzę wykraczającą poza program na</w:t>
      </w:r>
      <w:r w:rsidRPr="003573A0">
        <w:t>u</w:t>
      </w:r>
      <w:r w:rsidRPr="003573A0">
        <w:t>czania klasy drugiej.</w:t>
      </w:r>
    </w:p>
    <w:p w:rsidR="00FA0284" w:rsidRPr="003573A0" w:rsidRDefault="00FA0284" w:rsidP="00FA0284">
      <w:pPr>
        <w:pStyle w:val="punktppauza3"/>
      </w:pPr>
      <w:r w:rsidRPr="003573A0">
        <w:lastRenderedPageBreak/>
        <w:t>–</w:t>
      </w:r>
      <w:r w:rsidRPr="003573A0">
        <w:tab/>
        <w:t>Jest wzorem i przykładem dla innych uczniów.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Posiada uzupełnione ćwiczenia (zeszyt).</w:t>
      </w:r>
    </w:p>
    <w:p w:rsidR="00FA0284" w:rsidRPr="00FA0284" w:rsidRDefault="00FA0284" w:rsidP="00FA0284">
      <w:pPr>
        <w:pStyle w:val="punktppauza3"/>
        <w:spacing w:before="120"/>
        <w:ind w:left="1135" w:hanging="284"/>
        <w:rPr>
          <w:b/>
          <w:bCs/>
          <w:u w:val="single"/>
        </w:rPr>
      </w:pPr>
      <w:r w:rsidRPr="00FA0284">
        <w:rPr>
          <w:b/>
          <w:bCs/>
          <w:u w:val="single"/>
        </w:rPr>
        <w:t>Na ocenę bardzo dobrą uczeń: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Zna modlitwy: </w:t>
      </w:r>
      <w:r w:rsidRPr="003573A0">
        <w:rPr>
          <w:rStyle w:val="kursywa"/>
        </w:rPr>
        <w:t>Ojcze nasz</w:t>
      </w:r>
      <w:r w:rsidRPr="003573A0">
        <w:t>,</w:t>
      </w:r>
      <w:r w:rsidRPr="003573A0">
        <w:rPr>
          <w:rStyle w:val="kursywa"/>
        </w:rPr>
        <w:t xml:space="preserve"> Zdrowaś Maryjo</w:t>
      </w:r>
      <w:r w:rsidRPr="003573A0">
        <w:t>,</w:t>
      </w:r>
      <w:r w:rsidRPr="003573A0">
        <w:rPr>
          <w:rStyle w:val="kursywa"/>
        </w:rPr>
        <w:t xml:space="preserve"> Przykazanie miłości</w:t>
      </w:r>
      <w:r w:rsidRPr="003573A0">
        <w:t>,</w:t>
      </w:r>
      <w:r w:rsidRPr="003573A0">
        <w:rPr>
          <w:rStyle w:val="kursywa"/>
        </w:rPr>
        <w:t xml:space="preserve"> Aniele Boży</w:t>
      </w:r>
      <w:r w:rsidRPr="003573A0">
        <w:t>,</w:t>
      </w:r>
      <w:r w:rsidRPr="003573A0">
        <w:rPr>
          <w:rStyle w:val="kursywa"/>
        </w:rPr>
        <w:t xml:space="preserve"> Wieczny odpoczynek</w:t>
      </w:r>
      <w:r w:rsidRPr="003573A0">
        <w:t>,</w:t>
      </w:r>
      <w:r w:rsidRPr="003573A0">
        <w:rPr>
          <w:rStyle w:val="kursywa"/>
        </w:rPr>
        <w:t xml:space="preserve"> Akt nadziei</w:t>
      </w:r>
      <w:r w:rsidRPr="003573A0">
        <w:t>,</w:t>
      </w:r>
      <w:r w:rsidRPr="003573A0">
        <w:rPr>
          <w:rStyle w:val="kursywa"/>
        </w:rPr>
        <w:t xml:space="preserve"> Akt żalu, Akt wiary, Akt miłości</w:t>
      </w:r>
      <w:r w:rsidRPr="003573A0">
        <w:t>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Formułuje modlitwę, w której dziękuje Bogu za Jego miłość do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Podaje treść formuły spowiedzi.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Wymienia sakramenty święte.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kim była i w czym warto naśladować Anielę </w:t>
      </w:r>
      <w:proofErr w:type="spellStart"/>
      <w:r w:rsidRPr="003573A0">
        <w:t>Salawę</w:t>
      </w:r>
      <w:proofErr w:type="spellEnd"/>
      <w:r w:rsidRPr="003573A0">
        <w:t xml:space="preserve"> – patronkę roku.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Zna wybrane postaci biblijne, które słuchały </w:t>
      </w:r>
      <w:r w:rsidRPr="003573A0">
        <w:rPr>
          <w:color w:val="000000"/>
        </w:rPr>
        <w:t>Boga</w:t>
      </w:r>
      <w:r w:rsidRPr="003573A0">
        <w:t xml:space="preserve"> i odpowiedziały na Jego wezw</w:t>
      </w:r>
      <w:r w:rsidRPr="003573A0">
        <w:t>a</w:t>
      </w:r>
      <w:r w:rsidRPr="003573A0">
        <w:t>nie.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Biblia jest księgą świętą – umie wyrazić wobec niej szacunek.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wydarzenia z życia Jezusa</w:t>
      </w:r>
      <w:r w:rsidRPr="003573A0">
        <w:rPr>
          <w:color w:val="000000"/>
        </w:rPr>
        <w:t>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Jezus uczy nas rozmawiać z Ojcem, wymienia i wyjaśnia prośby zawarte w m</w:t>
      </w:r>
      <w:r w:rsidRPr="003573A0">
        <w:t>o</w:t>
      </w:r>
      <w:r w:rsidRPr="003573A0">
        <w:t xml:space="preserve">dlitwie </w:t>
      </w:r>
      <w:r w:rsidRPr="003573A0">
        <w:rPr>
          <w:rStyle w:val="kursywa"/>
        </w:rPr>
        <w:t>Ojcze nasz.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przez słowa, uczynki, modlitwę i wyznanie wiary odpowiada na słowo Boże.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Wyjaśnia sens chrześcijańskiego </w:t>
      </w:r>
      <w:r w:rsidRPr="003573A0">
        <w:rPr>
          <w:color w:val="000000"/>
        </w:rPr>
        <w:t>przeżywania</w:t>
      </w:r>
      <w:r w:rsidRPr="003573A0">
        <w:t xml:space="preserve"> okresu adwentu i Bożego N</w:t>
      </w:r>
      <w:r w:rsidRPr="003573A0">
        <w:t>a</w:t>
      </w:r>
      <w:r w:rsidRPr="003573A0">
        <w:t>rodzenia.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Rozumie i posługuje się zwrotami wyrażającymi wdzięczność wobec Boga i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wybrane perykopy biblijne, ukazujące dzieciństwo i publiczną działalność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dziękczynieniem.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podstawowe gesty, znaki i symbole liturgiczne związane z okresem Wielkiego Postu.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na czym polega grzech pierwszych ludzi</w:t>
      </w:r>
      <w:r w:rsidRPr="003573A0">
        <w:rPr>
          <w:color w:val="000000"/>
        </w:rPr>
        <w:t>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znaczenie przebaczenia w życiu ludzi i przebaczenia udzielanego ludziom przez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co to jest sakrament pokuty i pojednania, zna historię nawrócenia </w:t>
      </w:r>
      <w:proofErr w:type="spellStart"/>
      <w:r w:rsidRPr="003573A0">
        <w:t>Zacheusza</w:t>
      </w:r>
      <w:proofErr w:type="spellEnd"/>
      <w:r w:rsidRPr="003573A0">
        <w:t>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czym jest sumienie i grzech.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Wymienia i omawia krótko grzechy główne.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dlaczego Eucharystia jest darem Boga.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Ukazuje rolę wiary w obecność i działanie Jezusa w Eucharystii.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uobecnieniem męki, śmierci i zmartwychwstania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związek między zmartwychwstaniem Jezusa a niedzielną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podstawowe gesty, znaki i symbole liturgiczne związane z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Jezus jako Syn Boży przyszedł do ludzi, aby dzielić się z nimi posiadanym ż</w:t>
      </w:r>
      <w:r w:rsidRPr="003573A0">
        <w:t>y</w:t>
      </w:r>
      <w:r w:rsidRPr="003573A0">
        <w:t>ciem.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dlaczego trzeba trwać w przyjaźni z Jezusem i dzielić się z innymi.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religijne znaczenie uroczystości Wszystkich Świętych, Bożego Ciała.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Wskazuje, co należy czynić, aby być prawdziwym przyjacielem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 szacunkiem odnosi się do kapłanów, rodziców, nauczycieli, wychowawców.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Posiada uzupełnione ćwiczenia (zeszyt).</w:t>
      </w:r>
    </w:p>
    <w:p w:rsidR="00FA0284" w:rsidRPr="00FA0284" w:rsidRDefault="00FA0284" w:rsidP="00FA0284">
      <w:pPr>
        <w:pStyle w:val="punktppauza3"/>
        <w:keepNext/>
        <w:spacing w:before="120"/>
        <w:ind w:left="1135" w:hanging="284"/>
        <w:rPr>
          <w:b/>
          <w:bCs/>
          <w:u w:val="single"/>
        </w:rPr>
      </w:pPr>
      <w:r w:rsidRPr="00FA0284">
        <w:rPr>
          <w:b/>
          <w:bCs/>
          <w:u w:val="single"/>
        </w:rPr>
        <w:t>Na ocenę dobrą uczeń: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większość modlitw przewidzianych w programie nauczania.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Formułuje modlitwę, w której dziękuje Bogu za Jego miłość do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Podaje treść formuły spowiedzi.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Potrafi wymienić sakramenty święte.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kim była i dlaczego warto naśladować Anielę </w:t>
      </w:r>
      <w:proofErr w:type="spellStart"/>
      <w:r w:rsidRPr="003573A0">
        <w:t>Salawę</w:t>
      </w:r>
      <w:proofErr w:type="spellEnd"/>
      <w:r w:rsidRPr="003573A0">
        <w:t xml:space="preserve"> – patronkę roku.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Zna wybrane postaci biblijne, które słuchały </w:t>
      </w:r>
      <w:r w:rsidRPr="003573A0">
        <w:rPr>
          <w:color w:val="000000"/>
        </w:rPr>
        <w:t>Boga</w:t>
      </w:r>
      <w:r w:rsidRPr="003573A0">
        <w:t xml:space="preserve"> i odpowiedziały na Jego wezw</w:t>
      </w:r>
      <w:r w:rsidRPr="003573A0">
        <w:t>a</w:t>
      </w:r>
      <w:r w:rsidRPr="003573A0">
        <w:t>nie.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Biblia jest księgą świętą – umie wyrazić wobec niej szacunek.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że Jezus uczy nas rozmawiać z Ojcem, wymienia prośby zawarte w modlitwie </w:t>
      </w:r>
      <w:r w:rsidRPr="003573A0">
        <w:rPr>
          <w:rStyle w:val="kursywa"/>
        </w:rPr>
        <w:t>Ojcze nasz.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przez słowa, uczynki, modlitwę i wyznanie wiary odpowiada na słowo Boże.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Wyjaśnia sens chrześcijańskiego </w:t>
      </w:r>
      <w:r w:rsidRPr="003573A0">
        <w:rPr>
          <w:color w:val="000000"/>
        </w:rPr>
        <w:t>przeżywania</w:t>
      </w:r>
      <w:r w:rsidRPr="003573A0">
        <w:t xml:space="preserve"> okresu adwentu i Bożego N</w:t>
      </w:r>
      <w:r w:rsidRPr="003573A0">
        <w:t>a</w:t>
      </w:r>
      <w:r w:rsidRPr="003573A0">
        <w:t>rodzenia.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Rozumie i posługuje się zwrotami wyrażającymi wdzięczność wobec Boga i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wybrane perykopy biblijne, ukazujące dzieciństwo i publiczną działalność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dziękczynieniem.</w:t>
      </w:r>
    </w:p>
    <w:p w:rsidR="00FA0284" w:rsidRPr="003573A0" w:rsidRDefault="00FA0284" w:rsidP="00FA0284">
      <w:pPr>
        <w:pStyle w:val="punktppauza3"/>
      </w:pPr>
      <w:r w:rsidRPr="003573A0">
        <w:lastRenderedPageBreak/>
        <w:t>–</w:t>
      </w:r>
      <w:r w:rsidRPr="003573A0">
        <w:tab/>
        <w:t>Wyjaśnia podstawowe gesty, znaki i symbole liturgiczne związane z okresem Wielkiego Postu.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znaczenie przebaczenia w życiu ludzi i przebaczenia udzielanego ludziom przez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co to jest sakrament pokuty i pojednania, zna historię nawrócenia </w:t>
      </w:r>
      <w:proofErr w:type="spellStart"/>
      <w:r w:rsidRPr="003573A0">
        <w:t>Zacheusza</w:t>
      </w:r>
      <w:proofErr w:type="spellEnd"/>
      <w:r w:rsidRPr="003573A0">
        <w:t>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czym jest sumienie i grzech.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Wymienia grzechy główne.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darem Boga.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Ukazuje rolę wiary w obecność i działanie Jezusa w Eucharystii.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uobecnieniem męki, śmierci i zmartwychwstania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związek między zmartwychwstaniem Jezusa a niedzielną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podstawowe gesty, znaki i symbole liturgiczne związane z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dlaczego trzeba trwać w przyjaźni z Jezusem i dzielić się z innymi.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religijne znaczenie uroczystości Wszystkich Świętych, Bożego Ciała.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Wskazuje, co należy czynić, aby być prawdziwym przyjacielem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 szacunkiem odnosi się do kapłanów, rodziców, nauczycieli, wychowawców.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Posiada uzupełnione ćwiczenia (zeszyt).</w:t>
      </w:r>
    </w:p>
    <w:p w:rsidR="00FA0284" w:rsidRPr="00FA0284" w:rsidRDefault="00FA0284" w:rsidP="00FA0284">
      <w:pPr>
        <w:pStyle w:val="punktppauza3"/>
        <w:keepNext/>
        <w:spacing w:before="120"/>
        <w:ind w:left="1135" w:hanging="284"/>
        <w:rPr>
          <w:b/>
          <w:bCs/>
          <w:u w:val="single"/>
        </w:rPr>
      </w:pPr>
      <w:r w:rsidRPr="00FA0284">
        <w:rPr>
          <w:b/>
          <w:bCs/>
          <w:u w:val="single"/>
        </w:rPr>
        <w:t>Na ocenę dostateczną uczeń: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niektóre modlitwy przewidziane w programie nauczania.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Potrafi sformułować modlitwę, w której dziękuje Bogu za Jego miłość do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Potrafi wymienić sakramenty święte.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kim była i dlaczego warto naśladować Anielę </w:t>
      </w:r>
      <w:proofErr w:type="spellStart"/>
      <w:r w:rsidRPr="003573A0">
        <w:t>Salawę</w:t>
      </w:r>
      <w:proofErr w:type="spellEnd"/>
      <w:r w:rsidRPr="003573A0">
        <w:t xml:space="preserve"> – patronkę roku.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Opowiada ogólnie o wybranych postaciach biblijnych, które słuchały </w:t>
      </w:r>
      <w:r w:rsidRPr="003573A0">
        <w:rPr>
          <w:color w:val="000000"/>
        </w:rPr>
        <w:t>Boga</w:t>
      </w:r>
      <w:r w:rsidRPr="003573A0">
        <w:t xml:space="preserve"> i odpowi</w:t>
      </w:r>
      <w:r w:rsidRPr="003573A0">
        <w:t>e</w:t>
      </w:r>
      <w:r w:rsidRPr="003573A0">
        <w:t>działy na Jego wezwanie.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Biblia jest księgą świętą – umie wyrazić wobec niej szacunek.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że Jezus uczy nas rozmawiać z Ojcem, zna niektóre prośby zawarte w modlitwie </w:t>
      </w:r>
      <w:r w:rsidRPr="003573A0">
        <w:rPr>
          <w:rStyle w:val="kursywa"/>
        </w:rPr>
        <w:t>Ojcze nasz.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Potrafi wyjaśnić sens chrześcijańskiego przeżywania okresu adwentu i Bożego Narodz</w:t>
      </w:r>
      <w:r w:rsidRPr="003573A0">
        <w:t>e</w:t>
      </w:r>
      <w:r w:rsidRPr="003573A0">
        <w:t>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wybrane perykopy biblijne, ukazujące dzieciństwo i publiczną działalność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dziękczynieniem.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podstawowe gesty, znaki i symbole liturgiczne związane z okresem Wielkiego Postu.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znaczenie przebaczenia w życiu ludzi i przebaczenia udzielanego ludziom przez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co to jest sakrament pokuty i pojednania.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czym jest sumienie i grzech.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są grzechy główne.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uobecnieniem męki, śmierci i zmartwychwstania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związek między zmartwychwstaniem Jezusa a niedzielną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dlaczego trzeba trwać w przyjaźni z Jezusem i dzielić się z innymi.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religijne znaczenie uroczystości Wszystkich Świętych, Bożego Ciała.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Wskazuje, co należy czynić, aby być prawdziwym przyjacielem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 szacunkiem odnosi się do kapłanów, rodziców, nauczycieli, wychowawców.</w:t>
      </w:r>
    </w:p>
    <w:p w:rsidR="00FA0284" w:rsidRPr="00FA0284" w:rsidRDefault="00FA0284" w:rsidP="00FA0284">
      <w:pPr>
        <w:pStyle w:val="punktppauza3"/>
        <w:keepNext/>
        <w:spacing w:before="120"/>
        <w:ind w:left="1135" w:hanging="284"/>
        <w:rPr>
          <w:b/>
          <w:bCs/>
          <w:u w:val="single"/>
        </w:rPr>
      </w:pPr>
      <w:r w:rsidRPr="00FA0284">
        <w:rPr>
          <w:b/>
          <w:bCs/>
          <w:u w:val="single"/>
        </w:rPr>
        <w:t>Na ocenę dopuszczającą uczeń: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wybrane modlitwy przewidziane w programie nauczania, powie je z pomocą naucz</w:t>
      </w:r>
      <w:r w:rsidRPr="003573A0">
        <w:t>y</w:t>
      </w:r>
      <w:r w:rsidRPr="003573A0">
        <w:t>ciela.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na modlitwie dziękujemy Bogu za Jego miłość do ludzi.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 pomocą nauczyciela potrafi wymienić sakramenty święte.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kim była Aniela </w:t>
      </w:r>
      <w:proofErr w:type="spellStart"/>
      <w:r w:rsidRPr="003573A0">
        <w:t>Salawa</w:t>
      </w:r>
      <w:proofErr w:type="spellEnd"/>
      <w:r w:rsidRPr="003573A0">
        <w:t xml:space="preserve"> – patronka roku.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Opowiada ogólnie o wybranych postaciach biblijnych, które słuchały </w:t>
      </w:r>
      <w:r w:rsidRPr="003573A0">
        <w:rPr>
          <w:color w:val="000000"/>
        </w:rPr>
        <w:t>Boga</w:t>
      </w:r>
      <w:r w:rsidRPr="003573A0">
        <w:t xml:space="preserve"> i odpowi</w:t>
      </w:r>
      <w:r w:rsidRPr="003573A0">
        <w:t>e</w:t>
      </w:r>
      <w:r w:rsidRPr="003573A0">
        <w:t>działy na Jego wezwanie.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Biblia jest księgą świętą.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 xml:space="preserve">Wie, że Jezus w modlitwie </w:t>
      </w:r>
      <w:r w:rsidRPr="003573A0">
        <w:rPr>
          <w:rStyle w:val="kursywa"/>
        </w:rPr>
        <w:t>Ojcze nasz</w:t>
      </w:r>
      <w:r w:rsidRPr="003573A0">
        <w:t xml:space="preserve"> uczy nas rozmawiać z Ojcem</w:t>
      </w:r>
      <w:r w:rsidRPr="003573A0">
        <w:rPr>
          <w:rStyle w:val="kursywa"/>
        </w:rPr>
        <w:t>.</w:t>
      </w:r>
    </w:p>
    <w:p w:rsidR="00FA0284" w:rsidRPr="003573A0" w:rsidRDefault="00FA0284" w:rsidP="00FA0284">
      <w:pPr>
        <w:pStyle w:val="punktppauza3"/>
      </w:pPr>
      <w:r w:rsidRPr="003573A0">
        <w:lastRenderedPageBreak/>
        <w:t>–</w:t>
      </w:r>
      <w:r w:rsidRPr="003573A0">
        <w:tab/>
        <w:t xml:space="preserve">Potrafi wyjaśnić sens chrześcijańskiego </w:t>
      </w:r>
      <w:r w:rsidRPr="003573A0">
        <w:rPr>
          <w:color w:val="000000"/>
        </w:rPr>
        <w:t>przeżywania</w:t>
      </w:r>
      <w:r w:rsidRPr="003573A0">
        <w:t xml:space="preserve"> okresu adwentu i Bożego Narodz</w:t>
      </w:r>
      <w:r w:rsidRPr="003573A0">
        <w:t>e</w:t>
      </w:r>
      <w:r w:rsidRPr="003573A0">
        <w:t>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Zna niektóre perykopy biblijne, ukazujące dzieciństwo i publiczną działalność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dziękczynieniem.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podstawowe gesty, znaki i symbole liturgiczne związane z okresem Wielkiego Postu.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co to jest sakrament pokuty i pojednania.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czym jest sumienie i grzech.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są grzechy główne.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Wie, że Eucharystia jest uobecnieniem męki, śmierci i zmartwychwstania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 związek między zmartwychwstaniem Jezusa a niedzielną Eucharystią.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Wyjaśnia, dlaczego trzeba trwać w przyjaźni z Jezusem i dzielić się z innymi.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Wskazuje, co należy czynić, aby być prawdziwym przyjacielem Jezusa.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Z szacunkiem odnosi się do kapłanów, rodziców, nauczycieli, wychowawców.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Posiada ćwiczenia (zeszyt), w których są liczne braki.</w:t>
      </w:r>
    </w:p>
    <w:p w:rsidR="00FA0284" w:rsidRPr="00FA0284" w:rsidRDefault="00FA0284" w:rsidP="00FA0284">
      <w:pPr>
        <w:pStyle w:val="punktppauza3"/>
        <w:keepNext/>
        <w:spacing w:before="120"/>
        <w:ind w:left="1135" w:hanging="284"/>
        <w:rPr>
          <w:b/>
          <w:bCs/>
          <w:u w:val="single"/>
        </w:rPr>
      </w:pPr>
      <w:r w:rsidRPr="00FA0284">
        <w:rPr>
          <w:b/>
          <w:bCs/>
          <w:u w:val="single"/>
        </w:rPr>
        <w:t>Na ocenę niedostateczną uczeń:</w:t>
      </w:r>
    </w:p>
    <w:p w:rsidR="00FA0284" w:rsidRPr="003573A0" w:rsidRDefault="00FA0284" w:rsidP="00FA0284">
      <w:pPr>
        <w:pStyle w:val="punktppauza3"/>
      </w:pPr>
      <w:r w:rsidRPr="003573A0">
        <w:t>–</w:t>
      </w:r>
      <w:r w:rsidRPr="003573A0">
        <w:tab/>
        <w:t>Nie spełnia wymagań na ocenę dopuszczają</w:t>
      </w:r>
      <w:r>
        <w:t>cą</w:t>
      </w:r>
    </w:p>
    <w:p w:rsidR="00FA0284" w:rsidRPr="003573A0" w:rsidRDefault="00FA0284" w:rsidP="00FA0284">
      <w:pPr>
        <w:pStyle w:val="punktppauza3"/>
      </w:pPr>
    </w:p>
    <w:p w:rsidR="00FA0284" w:rsidRDefault="00FA0284"/>
    <w:sectPr w:rsidR="00FA0284" w:rsidSect="00EB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0284"/>
    <w:rsid w:val="0009560F"/>
    <w:rsid w:val="00871E2D"/>
    <w:rsid w:val="00EB01C3"/>
    <w:rsid w:val="00F97A31"/>
    <w:rsid w:val="00FA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1C3"/>
  </w:style>
  <w:style w:type="paragraph" w:styleId="Nagwek1">
    <w:name w:val="heading 1"/>
    <w:basedOn w:val="Normalny"/>
    <w:next w:val="Normalny"/>
    <w:link w:val="Nagwek1Znak"/>
    <w:uiPriority w:val="99"/>
    <w:qFormat/>
    <w:rsid w:val="00FA0284"/>
    <w:pPr>
      <w:keepNext/>
      <w:pageBreakBefore/>
      <w:tabs>
        <w:tab w:val="left" w:pos="432"/>
        <w:tab w:val="left" w:pos="851"/>
      </w:tabs>
      <w:suppressAutoHyphens/>
      <w:autoSpaceDE w:val="0"/>
      <w:autoSpaceDN w:val="0"/>
      <w:adjustRightInd w:val="0"/>
      <w:spacing w:after="170" w:line="240" w:lineRule="auto"/>
      <w:jc w:val="center"/>
      <w:textAlignment w:val="center"/>
      <w:outlineLvl w:val="0"/>
    </w:pPr>
    <w:rPr>
      <w:rFonts w:ascii="Cambria" w:eastAsia="Times New Roman" w:hAnsi="Cambria" w:cs="Cambria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A0284"/>
    <w:rPr>
      <w:rFonts w:ascii="Cambria" w:eastAsia="Times New Roman" w:hAnsi="Cambria" w:cs="Cambria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ursywa">
    <w:name w:val="_kursywa"/>
    <w:uiPriority w:val="99"/>
    <w:rsid w:val="00FA0284"/>
    <w:rPr>
      <w:i/>
      <w:iCs/>
      <w:color w:val="auto"/>
    </w:rPr>
  </w:style>
  <w:style w:type="paragraph" w:customStyle="1" w:styleId="punktppauza2">
    <w:name w:val="_punkt_półpauza_2"/>
    <w:basedOn w:val="Normalny"/>
    <w:uiPriority w:val="99"/>
    <w:rsid w:val="00FA0284"/>
    <w:pPr>
      <w:autoSpaceDE w:val="0"/>
      <w:autoSpaceDN w:val="0"/>
      <w:adjustRightInd w:val="0"/>
      <w:spacing w:after="0" w:line="240" w:lineRule="auto"/>
      <w:ind w:left="850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punktppauza3">
    <w:name w:val="_punkt_półpauza_3"/>
    <w:basedOn w:val="punktppauza2"/>
    <w:uiPriority w:val="99"/>
    <w:rsid w:val="00FA0284"/>
    <w:pPr>
      <w:ind w:left="11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2019-11-05T15:34:00Z</dcterms:created>
  <dcterms:modified xsi:type="dcterms:W3CDTF">2019-11-05T15:38:00Z</dcterms:modified>
</cp:coreProperties>
</file>